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0" w:type="auto"/>
        <w:tblCellSpacing w:w="0" w:type="dxa"/>
        <w:tblCellMar>
          <w:left w:w="0" w:type="dxa"/>
          <w:right w:w="0" w:type="dxa"/>
        </w:tblCellMar>
        <w:tblLook w:val="04A0" w:firstRow="1" w:lastRow="0" w:firstColumn="1" w:lastColumn="0" w:noHBand="0" w:noVBand="1"/>
      </w:tblPr>
      <w:tblGrid>
        <w:gridCol w:w="944"/>
        <w:gridCol w:w="340"/>
        <w:gridCol w:w="253"/>
        <w:gridCol w:w="1032"/>
        <w:gridCol w:w="114"/>
        <w:gridCol w:w="5957"/>
      </w:tblGrid>
      <w:tr w:rsidR="0023587B" w:rsidRPr="0023587B" w14:paraId="75FC53E5" w14:textId="77777777">
        <w:trPr>
          <w:tblCellSpacing w:w="0" w:type="dxa"/>
        </w:trPr>
        <w:tc>
          <w:tcPr>
            <w:tcW w:w="0" w:type="auto"/>
            <w:gridSpan w:val="6"/>
            <w:vAlign w:val="center"/>
            <w:hideMark/>
          </w:tcPr>
          <w:p w14:paraId="2A00A666" w14:textId="77777777" w:rsidR="0023587B" w:rsidRPr="0023587B" w:rsidRDefault="0023587B" w:rsidP="0023587B">
            <w:pPr>
              <w:bidi/>
              <w:spacing w:before="100" w:beforeAutospacing="1" w:after="100" w:afterAutospacing="1" w:line="240" w:lineRule="auto"/>
              <w:jc w:val="center"/>
              <w:rPr>
                <w:rFonts w:ascii="Tahoma" w:eastAsia="Times New Roman" w:hAnsi="Tahoma" w:cs="Tahoma"/>
                <w:b/>
                <w:bCs/>
                <w:sz w:val="17"/>
                <w:szCs w:val="17"/>
              </w:rPr>
            </w:pPr>
            <w:r w:rsidRPr="0023587B">
              <w:rPr>
                <w:rFonts w:ascii="Tahoma" w:eastAsia="Times New Roman" w:hAnsi="Tahoma" w:cs="Tahoma"/>
                <w:b/>
                <w:bCs/>
                <w:sz w:val="17"/>
                <w:szCs w:val="17"/>
                <w:rtl/>
              </w:rPr>
              <w:t>تعليمات  هيئة مالكي صكوك التمويل الإسلامي  لسنة (2013) الصادرة</w:t>
            </w:r>
            <w:r w:rsidRPr="0023587B">
              <w:rPr>
                <w:rFonts w:ascii="Tahoma" w:eastAsia="Times New Roman" w:hAnsi="Tahoma" w:cs="Tahoma"/>
                <w:b/>
                <w:bCs/>
                <w:sz w:val="17"/>
                <w:szCs w:val="17"/>
              </w:rPr>
              <w:t xml:space="preserve"> </w:t>
            </w:r>
            <w:r w:rsidRPr="0023587B">
              <w:rPr>
                <w:rFonts w:ascii="Tahoma" w:eastAsia="Times New Roman" w:hAnsi="Tahoma" w:cs="Tahoma"/>
                <w:b/>
                <w:bCs/>
                <w:sz w:val="17"/>
                <w:szCs w:val="17"/>
              </w:rPr>
              <w:br/>
            </w:r>
            <w:r w:rsidRPr="0023587B">
              <w:rPr>
                <w:rFonts w:ascii="Tahoma" w:eastAsia="Times New Roman" w:hAnsi="Tahoma" w:cs="Tahoma"/>
                <w:b/>
                <w:bCs/>
                <w:sz w:val="17"/>
                <w:szCs w:val="17"/>
                <w:rtl/>
              </w:rPr>
              <w:t>استناداً لأحكام المادة</w:t>
            </w:r>
            <w:r w:rsidRPr="0023587B">
              <w:rPr>
                <w:rFonts w:ascii="Tahoma" w:eastAsia="Times New Roman" w:hAnsi="Tahoma" w:cs="Tahoma"/>
                <w:b/>
                <w:bCs/>
                <w:sz w:val="17"/>
                <w:szCs w:val="17"/>
              </w:rPr>
              <w:t xml:space="preserve"> (16) </w:t>
            </w:r>
            <w:r w:rsidRPr="0023587B">
              <w:rPr>
                <w:rFonts w:ascii="Tahoma" w:eastAsia="Times New Roman" w:hAnsi="Tahoma" w:cs="Tahoma"/>
                <w:b/>
                <w:bCs/>
                <w:sz w:val="17"/>
                <w:szCs w:val="17"/>
                <w:rtl/>
              </w:rPr>
              <w:t>من قانون صكوك التمويل الإسلامي رقم (30) لسنة 2012</w:t>
            </w:r>
            <w:r w:rsidRPr="0023587B">
              <w:rPr>
                <w:rFonts w:ascii="Tahoma" w:eastAsia="Times New Roman" w:hAnsi="Tahoma" w:cs="Tahoma"/>
                <w:b/>
                <w:bCs/>
                <w:sz w:val="17"/>
                <w:szCs w:val="17"/>
              </w:rPr>
              <w:br/>
              <w:t> </w:t>
            </w:r>
          </w:p>
        </w:tc>
      </w:tr>
      <w:tr w:rsidR="0023587B" w:rsidRPr="0023587B" w14:paraId="28B2F98D" w14:textId="77777777">
        <w:trPr>
          <w:tblCellSpacing w:w="0" w:type="dxa"/>
        </w:trPr>
        <w:tc>
          <w:tcPr>
            <w:tcW w:w="0" w:type="auto"/>
            <w:hideMark/>
          </w:tcPr>
          <w:p w14:paraId="6C2B64E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المادة</w:t>
            </w:r>
            <w:r w:rsidRPr="0023587B">
              <w:rPr>
                <w:rFonts w:ascii="Tahoma" w:eastAsia="Times New Roman" w:hAnsi="Tahoma" w:cs="Tahoma"/>
                <w:sz w:val="17"/>
                <w:szCs w:val="17"/>
              </w:rPr>
              <w:t xml:space="preserve"> (1)</w:t>
            </w:r>
          </w:p>
        </w:tc>
        <w:tc>
          <w:tcPr>
            <w:tcW w:w="0" w:type="auto"/>
            <w:gridSpan w:val="5"/>
            <w:hideMark/>
          </w:tcPr>
          <w:p w14:paraId="57CB2E10"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تسمى هذه التعليمات (تعليمات هيئة مالكي صكوك التمويل الاسلامي لسنة 2013) ويعمل بها اعتبارا من تاريخ</w:t>
            </w:r>
            <w:r w:rsidRPr="0023587B">
              <w:rPr>
                <w:rFonts w:ascii="Tahoma" w:eastAsia="Times New Roman" w:hAnsi="Tahoma" w:cs="Tahoma"/>
                <w:sz w:val="17"/>
                <w:szCs w:val="17"/>
              </w:rPr>
              <w:t xml:space="preserve"> 2013/10/3.</w:t>
            </w:r>
          </w:p>
        </w:tc>
      </w:tr>
      <w:tr w:rsidR="0023587B" w:rsidRPr="0023587B" w14:paraId="69BBCA7A" w14:textId="77777777">
        <w:trPr>
          <w:tblCellSpacing w:w="0" w:type="dxa"/>
        </w:trPr>
        <w:tc>
          <w:tcPr>
            <w:tcW w:w="0" w:type="auto"/>
            <w:vAlign w:val="center"/>
            <w:hideMark/>
          </w:tcPr>
          <w:p w14:paraId="751C529D"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5"/>
            <w:hideMark/>
          </w:tcPr>
          <w:p w14:paraId="5A9A3A4F"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r>
      <w:tr w:rsidR="0023587B" w:rsidRPr="0023587B" w14:paraId="42BCD4A0" w14:textId="77777777">
        <w:trPr>
          <w:tblCellSpacing w:w="0" w:type="dxa"/>
        </w:trPr>
        <w:tc>
          <w:tcPr>
            <w:tcW w:w="0" w:type="auto"/>
            <w:hideMark/>
          </w:tcPr>
          <w:p w14:paraId="6453AC18"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المادة</w:t>
            </w:r>
            <w:r w:rsidRPr="0023587B">
              <w:rPr>
                <w:rFonts w:ascii="Tahoma" w:eastAsia="Times New Roman" w:hAnsi="Tahoma" w:cs="Tahoma"/>
                <w:sz w:val="17"/>
                <w:szCs w:val="17"/>
              </w:rPr>
              <w:t xml:space="preserve"> (2)</w:t>
            </w:r>
          </w:p>
        </w:tc>
        <w:tc>
          <w:tcPr>
            <w:tcW w:w="0" w:type="auto"/>
            <w:hideMark/>
          </w:tcPr>
          <w:p w14:paraId="78FE05A2"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أ</w:t>
            </w:r>
            <w:r w:rsidRPr="0023587B">
              <w:rPr>
                <w:rFonts w:ascii="Tahoma" w:eastAsia="Times New Roman" w:hAnsi="Tahoma" w:cs="Tahoma"/>
                <w:sz w:val="17"/>
                <w:szCs w:val="17"/>
              </w:rPr>
              <w:t xml:space="preserve"> -</w:t>
            </w:r>
          </w:p>
        </w:tc>
        <w:tc>
          <w:tcPr>
            <w:tcW w:w="0" w:type="auto"/>
            <w:gridSpan w:val="4"/>
            <w:hideMark/>
          </w:tcPr>
          <w:p w14:paraId="442B0DCA"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يكون للعبارات التالية حيثما وردت في هذه التعليمات المعاني المخصصة لها ادناه ما لم تدل القرينة على غير ذلك</w:t>
            </w:r>
            <w:r w:rsidRPr="0023587B">
              <w:rPr>
                <w:rFonts w:ascii="Tahoma" w:eastAsia="Times New Roman" w:hAnsi="Tahoma" w:cs="Tahoma"/>
                <w:sz w:val="17"/>
                <w:szCs w:val="17"/>
              </w:rPr>
              <w:t>:</w:t>
            </w:r>
          </w:p>
        </w:tc>
      </w:tr>
      <w:tr w:rsidR="0023587B" w:rsidRPr="0023587B" w14:paraId="4DAE4E45" w14:textId="77777777">
        <w:trPr>
          <w:tblCellSpacing w:w="0" w:type="dxa"/>
        </w:trPr>
        <w:tc>
          <w:tcPr>
            <w:tcW w:w="550" w:type="pct"/>
            <w:vAlign w:val="center"/>
            <w:hideMark/>
          </w:tcPr>
          <w:p w14:paraId="6135DA96"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6A0F8BE0"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2"/>
            <w:hideMark/>
          </w:tcPr>
          <w:p w14:paraId="7175F2FA"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مالك الصك</w:t>
            </w:r>
          </w:p>
        </w:tc>
        <w:tc>
          <w:tcPr>
            <w:tcW w:w="50" w:type="pct"/>
            <w:hideMark/>
          </w:tcPr>
          <w:p w14:paraId="54F76285"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w:t>
            </w:r>
          </w:p>
        </w:tc>
        <w:tc>
          <w:tcPr>
            <w:tcW w:w="3450" w:type="pct"/>
            <w:hideMark/>
          </w:tcPr>
          <w:p w14:paraId="318B7257"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أي شخص طبيعي أو اعتباري يمتلك صك تمويل إسلامي أو أكثر في إصدار معين</w:t>
            </w:r>
            <w:r w:rsidRPr="0023587B">
              <w:rPr>
                <w:rFonts w:ascii="Tahoma" w:eastAsia="Times New Roman" w:hAnsi="Tahoma" w:cs="Tahoma"/>
                <w:sz w:val="17"/>
                <w:szCs w:val="17"/>
              </w:rPr>
              <w:t>.</w:t>
            </w:r>
          </w:p>
        </w:tc>
      </w:tr>
      <w:tr w:rsidR="0023587B" w:rsidRPr="0023587B" w14:paraId="3EE37A14" w14:textId="77777777">
        <w:trPr>
          <w:tblCellSpacing w:w="0" w:type="dxa"/>
        </w:trPr>
        <w:tc>
          <w:tcPr>
            <w:tcW w:w="0" w:type="auto"/>
            <w:vAlign w:val="center"/>
            <w:hideMark/>
          </w:tcPr>
          <w:p w14:paraId="32FD7EAA"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41F1122E"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2"/>
            <w:hideMark/>
          </w:tcPr>
          <w:p w14:paraId="5853410E"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مجموعة مالكي الصكوك</w:t>
            </w:r>
          </w:p>
        </w:tc>
        <w:tc>
          <w:tcPr>
            <w:tcW w:w="0" w:type="auto"/>
            <w:hideMark/>
          </w:tcPr>
          <w:p w14:paraId="0CF3A7D5"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7A7A3F8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جميع مالكي الصكوك في إصدار معين</w:t>
            </w:r>
            <w:r w:rsidRPr="0023587B">
              <w:rPr>
                <w:rFonts w:ascii="Tahoma" w:eastAsia="Times New Roman" w:hAnsi="Tahoma" w:cs="Tahoma"/>
                <w:sz w:val="17"/>
                <w:szCs w:val="17"/>
              </w:rPr>
              <w:t>.</w:t>
            </w:r>
          </w:p>
        </w:tc>
      </w:tr>
      <w:tr w:rsidR="0023587B" w:rsidRPr="0023587B" w14:paraId="2CCF99FC" w14:textId="77777777">
        <w:trPr>
          <w:tblCellSpacing w:w="0" w:type="dxa"/>
        </w:trPr>
        <w:tc>
          <w:tcPr>
            <w:tcW w:w="0" w:type="auto"/>
            <w:vAlign w:val="center"/>
            <w:hideMark/>
          </w:tcPr>
          <w:p w14:paraId="37CF23EA"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20A188E6"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2"/>
            <w:hideMark/>
          </w:tcPr>
          <w:p w14:paraId="700D9E91"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هيئة مالكي الصكوك</w:t>
            </w:r>
          </w:p>
        </w:tc>
        <w:tc>
          <w:tcPr>
            <w:tcW w:w="0" w:type="auto"/>
            <w:hideMark/>
          </w:tcPr>
          <w:p w14:paraId="558917A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w:t>
            </w:r>
          </w:p>
        </w:tc>
        <w:tc>
          <w:tcPr>
            <w:tcW w:w="0" w:type="auto"/>
            <w:hideMark/>
          </w:tcPr>
          <w:p w14:paraId="075D9952"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الاشخاص الطبيعيون و/أو الاعتباريون الذين يتم انتخابهم من قبل مجموعة مالكي الصكوك لتمثيلهم ومتابعة مصالحهم أمام الجهات ذات العلاقة</w:t>
            </w:r>
            <w:r w:rsidRPr="0023587B">
              <w:rPr>
                <w:rFonts w:ascii="Tahoma" w:eastAsia="Times New Roman" w:hAnsi="Tahoma" w:cs="Tahoma"/>
                <w:sz w:val="17"/>
                <w:szCs w:val="17"/>
              </w:rPr>
              <w:t>.</w:t>
            </w:r>
          </w:p>
        </w:tc>
      </w:tr>
      <w:tr w:rsidR="0023587B" w:rsidRPr="0023587B" w14:paraId="65A2A089" w14:textId="77777777">
        <w:trPr>
          <w:tblCellSpacing w:w="0" w:type="dxa"/>
        </w:trPr>
        <w:tc>
          <w:tcPr>
            <w:tcW w:w="0" w:type="auto"/>
            <w:vAlign w:val="center"/>
            <w:hideMark/>
          </w:tcPr>
          <w:p w14:paraId="33531F0E"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16DB3301"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2"/>
            <w:hideMark/>
          </w:tcPr>
          <w:p w14:paraId="72407BCF"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المعلومة الجوهرية</w:t>
            </w:r>
          </w:p>
        </w:tc>
        <w:tc>
          <w:tcPr>
            <w:tcW w:w="0" w:type="auto"/>
            <w:hideMark/>
          </w:tcPr>
          <w:p w14:paraId="2EDABB3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w:t>
            </w:r>
          </w:p>
        </w:tc>
        <w:tc>
          <w:tcPr>
            <w:tcW w:w="0" w:type="auto"/>
            <w:hideMark/>
          </w:tcPr>
          <w:p w14:paraId="184D397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أي واقعة أو معلومة قد تؤثر في قرار الشخص لشراء الصك أو الاحتفاظ به او بيعه او التصرف به</w:t>
            </w:r>
            <w:r w:rsidRPr="0023587B">
              <w:rPr>
                <w:rFonts w:ascii="Tahoma" w:eastAsia="Times New Roman" w:hAnsi="Tahoma" w:cs="Tahoma"/>
                <w:sz w:val="17"/>
                <w:szCs w:val="17"/>
              </w:rPr>
              <w:t>.</w:t>
            </w:r>
          </w:p>
        </w:tc>
      </w:tr>
      <w:tr w:rsidR="0023587B" w:rsidRPr="0023587B" w14:paraId="10722A2D" w14:textId="77777777">
        <w:trPr>
          <w:tblCellSpacing w:w="0" w:type="dxa"/>
        </w:trPr>
        <w:tc>
          <w:tcPr>
            <w:tcW w:w="0" w:type="auto"/>
            <w:vAlign w:val="center"/>
            <w:hideMark/>
          </w:tcPr>
          <w:p w14:paraId="2AF58FD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299C36C6"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ب</w:t>
            </w:r>
            <w:r w:rsidRPr="0023587B">
              <w:rPr>
                <w:rFonts w:ascii="Tahoma" w:eastAsia="Times New Roman" w:hAnsi="Tahoma" w:cs="Tahoma"/>
                <w:sz w:val="17"/>
                <w:szCs w:val="17"/>
              </w:rPr>
              <w:t>-</w:t>
            </w:r>
          </w:p>
        </w:tc>
        <w:tc>
          <w:tcPr>
            <w:tcW w:w="0" w:type="auto"/>
            <w:gridSpan w:val="4"/>
            <w:hideMark/>
          </w:tcPr>
          <w:p w14:paraId="68EE1395"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يكون للكلمات والعبارات غير المعرفة في هذه التعليمات المعاني المخصصة لها في قانون صكوك التمويل الإسلامي رقم (30) لسنة 2012 وقانون الأوراق المالية رقم (76) لسنة 2002 ما لم تدل القرينة على غير ذلك</w:t>
            </w:r>
            <w:r w:rsidRPr="0023587B">
              <w:rPr>
                <w:rFonts w:ascii="Tahoma" w:eastAsia="Times New Roman" w:hAnsi="Tahoma" w:cs="Tahoma"/>
                <w:sz w:val="17"/>
                <w:szCs w:val="17"/>
              </w:rPr>
              <w:t>.</w:t>
            </w:r>
          </w:p>
        </w:tc>
      </w:tr>
      <w:tr w:rsidR="0023587B" w:rsidRPr="0023587B" w14:paraId="22B54A98" w14:textId="77777777">
        <w:trPr>
          <w:tblCellSpacing w:w="0" w:type="dxa"/>
        </w:trPr>
        <w:tc>
          <w:tcPr>
            <w:tcW w:w="0" w:type="auto"/>
            <w:vAlign w:val="center"/>
            <w:hideMark/>
          </w:tcPr>
          <w:p w14:paraId="06C8BB2C"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5DC12AA6"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4"/>
            <w:hideMark/>
          </w:tcPr>
          <w:p w14:paraId="568E0DD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r>
      <w:tr w:rsidR="0023587B" w:rsidRPr="0023587B" w14:paraId="48653D2E" w14:textId="77777777">
        <w:trPr>
          <w:tblCellSpacing w:w="0" w:type="dxa"/>
        </w:trPr>
        <w:tc>
          <w:tcPr>
            <w:tcW w:w="0" w:type="auto"/>
            <w:hideMark/>
          </w:tcPr>
          <w:p w14:paraId="1FFB7520"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المادة</w:t>
            </w:r>
            <w:r w:rsidRPr="0023587B">
              <w:rPr>
                <w:rFonts w:ascii="Tahoma" w:eastAsia="Times New Roman" w:hAnsi="Tahoma" w:cs="Tahoma"/>
                <w:sz w:val="17"/>
                <w:szCs w:val="17"/>
              </w:rPr>
              <w:t xml:space="preserve"> (3)</w:t>
            </w:r>
          </w:p>
        </w:tc>
        <w:tc>
          <w:tcPr>
            <w:tcW w:w="200" w:type="pct"/>
            <w:hideMark/>
          </w:tcPr>
          <w:p w14:paraId="0CC9002E"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أ</w:t>
            </w:r>
            <w:r w:rsidRPr="0023587B">
              <w:rPr>
                <w:rFonts w:ascii="Tahoma" w:eastAsia="Times New Roman" w:hAnsi="Tahoma" w:cs="Tahoma"/>
                <w:sz w:val="17"/>
                <w:szCs w:val="17"/>
              </w:rPr>
              <w:t xml:space="preserve"> -</w:t>
            </w:r>
          </w:p>
        </w:tc>
        <w:tc>
          <w:tcPr>
            <w:tcW w:w="0" w:type="auto"/>
            <w:gridSpan w:val="4"/>
            <w:hideMark/>
          </w:tcPr>
          <w:p w14:paraId="161896FE"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تشكل هيئة لمالكي الصكوك تتولى تمثيل مجموعة مالكي الصكوك ومتابعة مصالحهم لدى جميع الجهات ذات العلاقة وتقوم بالمهام المطلوبة بموجب احكام هذه التعليمات</w:t>
            </w:r>
            <w:r w:rsidRPr="0023587B">
              <w:rPr>
                <w:rFonts w:ascii="Tahoma" w:eastAsia="Times New Roman" w:hAnsi="Tahoma" w:cs="Tahoma"/>
                <w:sz w:val="17"/>
                <w:szCs w:val="17"/>
              </w:rPr>
              <w:t>.</w:t>
            </w:r>
          </w:p>
        </w:tc>
      </w:tr>
      <w:tr w:rsidR="0023587B" w:rsidRPr="0023587B" w14:paraId="7C1FEB03" w14:textId="77777777">
        <w:trPr>
          <w:tblCellSpacing w:w="0" w:type="dxa"/>
        </w:trPr>
        <w:tc>
          <w:tcPr>
            <w:tcW w:w="0" w:type="auto"/>
            <w:hideMark/>
          </w:tcPr>
          <w:p w14:paraId="6EE8DC4F"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7658B14A"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ب</w:t>
            </w:r>
            <w:r w:rsidRPr="0023587B">
              <w:rPr>
                <w:rFonts w:ascii="Tahoma" w:eastAsia="Times New Roman" w:hAnsi="Tahoma" w:cs="Tahoma"/>
                <w:sz w:val="17"/>
                <w:szCs w:val="17"/>
              </w:rPr>
              <w:t>-</w:t>
            </w:r>
          </w:p>
        </w:tc>
        <w:tc>
          <w:tcPr>
            <w:tcW w:w="0" w:type="auto"/>
            <w:gridSpan w:val="4"/>
            <w:hideMark/>
          </w:tcPr>
          <w:p w14:paraId="439667FB"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يعين في نشرة الإصدار وفقاً لاحكام المادة (15/أ) من قانون صكوك التمويل الاسلامي رقم (30) لسنة 2012 أمينٌ للإصدار يرعى حقوق مجموعة مالكي الصكوك ويتعاون مع هيئة مالكي الصكوك في حماية هذه الحقوق ويقوم بالمهام التالية</w:t>
            </w:r>
            <w:r w:rsidRPr="0023587B">
              <w:rPr>
                <w:rFonts w:ascii="Tahoma" w:eastAsia="Times New Roman" w:hAnsi="Tahoma" w:cs="Tahoma"/>
                <w:sz w:val="17"/>
                <w:szCs w:val="17"/>
              </w:rPr>
              <w:t>:</w:t>
            </w:r>
          </w:p>
        </w:tc>
      </w:tr>
      <w:tr w:rsidR="0023587B" w:rsidRPr="0023587B" w14:paraId="3BBF03A1" w14:textId="77777777">
        <w:trPr>
          <w:tblCellSpacing w:w="0" w:type="dxa"/>
        </w:trPr>
        <w:tc>
          <w:tcPr>
            <w:tcW w:w="0" w:type="auto"/>
            <w:hideMark/>
          </w:tcPr>
          <w:p w14:paraId="6F87C254"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4637149D"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150" w:type="pct"/>
            <w:hideMark/>
          </w:tcPr>
          <w:p w14:paraId="4A1EADDE"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Pr>
              <w:t>1-</w:t>
            </w:r>
          </w:p>
        </w:tc>
        <w:tc>
          <w:tcPr>
            <w:tcW w:w="0" w:type="auto"/>
            <w:gridSpan w:val="3"/>
            <w:hideMark/>
          </w:tcPr>
          <w:p w14:paraId="1600E788"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متابعة قيام الشركة المصدرة بتوزيع الأرباح المتوقعة وإطفاء الصكوك بالتواريخ المحددة لذلك في نشرة الإصدار</w:t>
            </w:r>
            <w:r w:rsidRPr="0023587B">
              <w:rPr>
                <w:rFonts w:ascii="Tahoma" w:eastAsia="Times New Roman" w:hAnsi="Tahoma" w:cs="Tahoma"/>
                <w:sz w:val="17"/>
                <w:szCs w:val="17"/>
              </w:rPr>
              <w:t>.</w:t>
            </w:r>
          </w:p>
        </w:tc>
      </w:tr>
      <w:tr w:rsidR="0023587B" w:rsidRPr="0023587B" w14:paraId="62ADE28D" w14:textId="77777777">
        <w:trPr>
          <w:tblCellSpacing w:w="0" w:type="dxa"/>
        </w:trPr>
        <w:tc>
          <w:tcPr>
            <w:tcW w:w="0" w:type="auto"/>
            <w:hideMark/>
          </w:tcPr>
          <w:p w14:paraId="29FB0C4F"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1F13FDDB"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5CFE7527"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Pr>
              <w:t>2-</w:t>
            </w:r>
          </w:p>
        </w:tc>
        <w:tc>
          <w:tcPr>
            <w:tcW w:w="0" w:type="auto"/>
            <w:gridSpan w:val="3"/>
            <w:hideMark/>
          </w:tcPr>
          <w:p w14:paraId="28E134A8"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حضور اجتماعات الجهة المصدرة ذات العلاقة بالصكوك</w:t>
            </w:r>
            <w:r w:rsidRPr="0023587B">
              <w:rPr>
                <w:rFonts w:ascii="Tahoma" w:eastAsia="Times New Roman" w:hAnsi="Tahoma" w:cs="Tahoma"/>
                <w:sz w:val="17"/>
                <w:szCs w:val="17"/>
              </w:rPr>
              <w:t>.</w:t>
            </w:r>
          </w:p>
        </w:tc>
      </w:tr>
      <w:tr w:rsidR="0023587B" w:rsidRPr="0023587B" w14:paraId="4F1806B6" w14:textId="77777777">
        <w:trPr>
          <w:tblCellSpacing w:w="0" w:type="dxa"/>
        </w:trPr>
        <w:tc>
          <w:tcPr>
            <w:tcW w:w="0" w:type="auto"/>
            <w:hideMark/>
          </w:tcPr>
          <w:p w14:paraId="43D92D0A"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7DA1AF1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3EC74373"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Pr>
              <w:t>3-</w:t>
            </w:r>
          </w:p>
        </w:tc>
        <w:tc>
          <w:tcPr>
            <w:tcW w:w="0" w:type="auto"/>
            <w:gridSpan w:val="3"/>
            <w:hideMark/>
          </w:tcPr>
          <w:p w14:paraId="7D7365DF"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مراقبة كل تصرف يخالف نشرة إصدار الصكوك وإبلاغ هيئة مالكي الصكوك بذلك التصرف المخالف</w:t>
            </w:r>
            <w:r w:rsidRPr="0023587B">
              <w:rPr>
                <w:rFonts w:ascii="Tahoma" w:eastAsia="Times New Roman" w:hAnsi="Tahoma" w:cs="Tahoma"/>
                <w:sz w:val="17"/>
                <w:szCs w:val="17"/>
              </w:rPr>
              <w:t>.</w:t>
            </w:r>
          </w:p>
        </w:tc>
      </w:tr>
      <w:tr w:rsidR="0023587B" w:rsidRPr="0023587B" w14:paraId="452375C6" w14:textId="77777777">
        <w:trPr>
          <w:tblCellSpacing w:w="0" w:type="dxa"/>
        </w:trPr>
        <w:tc>
          <w:tcPr>
            <w:tcW w:w="0" w:type="auto"/>
            <w:hideMark/>
          </w:tcPr>
          <w:p w14:paraId="67C640C4"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3BAF9870"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5A77D67B"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Pr>
              <w:t>4-</w:t>
            </w:r>
          </w:p>
        </w:tc>
        <w:tc>
          <w:tcPr>
            <w:tcW w:w="0" w:type="auto"/>
            <w:gridSpan w:val="3"/>
            <w:hideMark/>
          </w:tcPr>
          <w:p w14:paraId="426C05B3"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دعوة هيئة مالكي الصكوك للإجتماع كلما رأى ذلك ضرورياً</w:t>
            </w:r>
            <w:r w:rsidRPr="0023587B">
              <w:rPr>
                <w:rFonts w:ascii="Tahoma" w:eastAsia="Times New Roman" w:hAnsi="Tahoma" w:cs="Tahoma"/>
                <w:sz w:val="17"/>
                <w:szCs w:val="17"/>
              </w:rPr>
              <w:t>.</w:t>
            </w:r>
          </w:p>
        </w:tc>
      </w:tr>
      <w:tr w:rsidR="0023587B" w:rsidRPr="0023587B" w14:paraId="3DACB386" w14:textId="77777777">
        <w:trPr>
          <w:tblCellSpacing w:w="0" w:type="dxa"/>
        </w:trPr>
        <w:tc>
          <w:tcPr>
            <w:tcW w:w="0" w:type="auto"/>
            <w:hideMark/>
          </w:tcPr>
          <w:p w14:paraId="7C6A0D4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0B8C99FE"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2BFC4B1D"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Pr>
              <w:t>5-</w:t>
            </w:r>
          </w:p>
        </w:tc>
        <w:tc>
          <w:tcPr>
            <w:tcW w:w="0" w:type="auto"/>
            <w:gridSpan w:val="3"/>
            <w:hideMark/>
          </w:tcPr>
          <w:p w14:paraId="08DA66F6"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أي مهام أخرى منصوص عليها في نشرة الاصدار وبما لا يخالف احكام القانون والانظمة والتعليمات الصادرة بمقتضاه</w:t>
            </w:r>
            <w:r w:rsidRPr="0023587B">
              <w:rPr>
                <w:rFonts w:ascii="Tahoma" w:eastAsia="Times New Roman" w:hAnsi="Tahoma" w:cs="Tahoma"/>
                <w:sz w:val="17"/>
                <w:szCs w:val="17"/>
              </w:rPr>
              <w:t>.</w:t>
            </w:r>
          </w:p>
        </w:tc>
      </w:tr>
      <w:tr w:rsidR="0023587B" w:rsidRPr="0023587B" w14:paraId="00F38DC9" w14:textId="77777777">
        <w:trPr>
          <w:tblCellSpacing w:w="0" w:type="dxa"/>
        </w:trPr>
        <w:tc>
          <w:tcPr>
            <w:tcW w:w="0" w:type="auto"/>
            <w:vAlign w:val="center"/>
            <w:hideMark/>
          </w:tcPr>
          <w:p w14:paraId="256FF27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5"/>
            <w:hideMark/>
          </w:tcPr>
          <w:p w14:paraId="52B4E64A"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r>
      <w:tr w:rsidR="0023587B" w:rsidRPr="0023587B" w14:paraId="20BD880D" w14:textId="77777777">
        <w:trPr>
          <w:tblCellSpacing w:w="0" w:type="dxa"/>
        </w:trPr>
        <w:tc>
          <w:tcPr>
            <w:tcW w:w="0" w:type="auto"/>
            <w:hideMark/>
          </w:tcPr>
          <w:p w14:paraId="1A9316E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المادة</w:t>
            </w:r>
            <w:r w:rsidRPr="0023587B">
              <w:rPr>
                <w:rFonts w:ascii="Tahoma" w:eastAsia="Times New Roman" w:hAnsi="Tahoma" w:cs="Tahoma"/>
                <w:sz w:val="17"/>
                <w:szCs w:val="17"/>
              </w:rPr>
              <w:t xml:space="preserve"> (4)</w:t>
            </w:r>
          </w:p>
        </w:tc>
        <w:tc>
          <w:tcPr>
            <w:tcW w:w="0" w:type="auto"/>
            <w:hideMark/>
          </w:tcPr>
          <w:p w14:paraId="17E1C528"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أ</w:t>
            </w:r>
            <w:r w:rsidRPr="0023587B">
              <w:rPr>
                <w:rFonts w:ascii="Tahoma" w:eastAsia="Times New Roman" w:hAnsi="Tahoma" w:cs="Tahoma"/>
                <w:sz w:val="17"/>
                <w:szCs w:val="17"/>
              </w:rPr>
              <w:t>-</w:t>
            </w:r>
          </w:p>
        </w:tc>
        <w:tc>
          <w:tcPr>
            <w:tcW w:w="0" w:type="auto"/>
            <w:gridSpan w:val="4"/>
            <w:hideMark/>
          </w:tcPr>
          <w:p w14:paraId="4B554178"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يكون عدد أعضاء هيئة مالكي الصكوك خمسة أعضاء من مجموعة مالكي الصكوك، وفي حال كان عدد المكتتبين أقل من خمسة مكتتبين، فتصبح هيئة مالكي الصكوك مكونة من جميع المكتتبين بالصكوك، ويشترط في الشخص للترشح لعضوية هيئة مالكي الصكوك ما يلي</w:t>
            </w:r>
            <w:r w:rsidRPr="0023587B">
              <w:rPr>
                <w:rFonts w:ascii="Tahoma" w:eastAsia="Times New Roman" w:hAnsi="Tahoma" w:cs="Tahoma"/>
                <w:sz w:val="17"/>
                <w:szCs w:val="17"/>
              </w:rPr>
              <w:t>:</w:t>
            </w:r>
          </w:p>
        </w:tc>
      </w:tr>
      <w:tr w:rsidR="0023587B" w:rsidRPr="0023587B" w14:paraId="57286497" w14:textId="77777777">
        <w:trPr>
          <w:tblCellSpacing w:w="0" w:type="dxa"/>
        </w:trPr>
        <w:tc>
          <w:tcPr>
            <w:tcW w:w="0" w:type="auto"/>
            <w:hideMark/>
          </w:tcPr>
          <w:p w14:paraId="221928A6"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3A393E8C"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41215D52"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1-</w:t>
            </w:r>
          </w:p>
        </w:tc>
        <w:tc>
          <w:tcPr>
            <w:tcW w:w="0" w:type="auto"/>
            <w:gridSpan w:val="3"/>
            <w:hideMark/>
          </w:tcPr>
          <w:p w14:paraId="3805F22C"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ألا تكون له مصلحة مباشرة أو غير مباشرة مع الجهة المصدرة</w:t>
            </w:r>
            <w:r w:rsidRPr="0023587B">
              <w:rPr>
                <w:rFonts w:ascii="Tahoma" w:eastAsia="Times New Roman" w:hAnsi="Tahoma" w:cs="Tahoma"/>
                <w:sz w:val="17"/>
                <w:szCs w:val="17"/>
              </w:rPr>
              <w:t>.</w:t>
            </w:r>
          </w:p>
        </w:tc>
      </w:tr>
      <w:tr w:rsidR="0023587B" w:rsidRPr="0023587B" w14:paraId="444E7F66" w14:textId="77777777">
        <w:trPr>
          <w:tblCellSpacing w:w="0" w:type="dxa"/>
        </w:trPr>
        <w:tc>
          <w:tcPr>
            <w:tcW w:w="0" w:type="auto"/>
            <w:hideMark/>
          </w:tcPr>
          <w:p w14:paraId="43A7D031"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17EAD1C1"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267D8672"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Pr>
              <w:t>2-</w:t>
            </w:r>
          </w:p>
        </w:tc>
        <w:tc>
          <w:tcPr>
            <w:tcW w:w="0" w:type="auto"/>
            <w:gridSpan w:val="3"/>
            <w:hideMark/>
          </w:tcPr>
          <w:p w14:paraId="389B9922"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أن لا يكون قد حكم عليه من محكمة مختصة بأي عقوبة جنائية أو جنحية في جريمة مخلة بالشرف كالرشوة والاختلاس والسرقة والتزوير وسوء استعمال الأمانة والشهادة الكاذبة أو أي جريمة أخرى مخلة بالآداب والأخلاق العامة وان لا يكون فاقداً للأهلية المدنية أو ناقصاً لهذه الاهلية او ان يكون قد حكم عليه بالإفلاس ما لم يرد له اعتباره</w:t>
            </w:r>
            <w:r w:rsidRPr="0023587B">
              <w:rPr>
                <w:rFonts w:ascii="Tahoma" w:eastAsia="Times New Roman" w:hAnsi="Tahoma" w:cs="Tahoma"/>
                <w:sz w:val="17"/>
                <w:szCs w:val="17"/>
              </w:rPr>
              <w:t>.</w:t>
            </w:r>
          </w:p>
        </w:tc>
      </w:tr>
      <w:tr w:rsidR="0023587B" w:rsidRPr="0023587B" w14:paraId="621DE653" w14:textId="77777777">
        <w:trPr>
          <w:tblCellSpacing w:w="0" w:type="dxa"/>
        </w:trPr>
        <w:tc>
          <w:tcPr>
            <w:tcW w:w="0" w:type="auto"/>
            <w:hideMark/>
          </w:tcPr>
          <w:p w14:paraId="127A41ED"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773FDAB7"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ب</w:t>
            </w:r>
            <w:r w:rsidRPr="0023587B">
              <w:rPr>
                <w:rFonts w:ascii="Tahoma" w:eastAsia="Times New Roman" w:hAnsi="Tahoma" w:cs="Tahoma"/>
                <w:sz w:val="17"/>
                <w:szCs w:val="17"/>
              </w:rPr>
              <w:t>-</w:t>
            </w:r>
          </w:p>
        </w:tc>
        <w:tc>
          <w:tcPr>
            <w:tcW w:w="0" w:type="auto"/>
            <w:gridSpan w:val="4"/>
            <w:hideMark/>
          </w:tcPr>
          <w:p w14:paraId="67B69278"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تسقط تلقائياً عضوية أي عضو من أعضاء هيئة مالكي الصكوك إذا فقد أي شرط من الشروط الواردة في البند (أ) من هذه المادة</w:t>
            </w:r>
            <w:r w:rsidRPr="0023587B">
              <w:rPr>
                <w:rFonts w:ascii="Tahoma" w:eastAsia="Times New Roman" w:hAnsi="Tahoma" w:cs="Tahoma"/>
                <w:sz w:val="17"/>
                <w:szCs w:val="17"/>
              </w:rPr>
              <w:t>.</w:t>
            </w:r>
          </w:p>
        </w:tc>
      </w:tr>
      <w:tr w:rsidR="0023587B" w:rsidRPr="0023587B" w14:paraId="2ECAC745" w14:textId="77777777">
        <w:trPr>
          <w:tblCellSpacing w:w="0" w:type="dxa"/>
        </w:trPr>
        <w:tc>
          <w:tcPr>
            <w:tcW w:w="0" w:type="auto"/>
            <w:hideMark/>
          </w:tcPr>
          <w:p w14:paraId="3019EB1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6D5CFBF7"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4"/>
            <w:hideMark/>
          </w:tcPr>
          <w:p w14:paraId="233B236D"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Pr>
              <w:t> </w:t>
            </w:r>
          </w:p>
        </w:tc>
      </w:tr>
      <w:tr w:rsidR="0023587B" w:rsidRPr="0023587B" w14:paraId="375386A2" w14:textId="77777777">
        <w:trPr>
          <w:tblCellSpacing w:w="0" w:type="dxa"/>
        </w:trPr>
        <w:tc>
          <w:tcPr>
            <w:tcW w:w="0" w:type="auto"/>
            <w:hideMark/>
          </w:tcPr>
          <w:p w14:paraId="344B5E2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المادة</w:t>
            </w:r>
            <w:r w:rsidRPr="0023587B">
              <w:rPr>
                <w:rFonts w:ascii="Tahoma" w:eastAsia="Times New Roman" w:hAnsi="Tahoma" w:cs="Tahoma"/>
                <w:sz w:val="17"/>
                <w:szCs w:val="17"/>
              </w:rPr>
              <w:t xml:space="preserve"> (5)</w:t>
            </w:r>
          </w:p>
        </w:tc>
        <w:tc>
          <w:tcPr>
            <w:tcW w:w="0" w:type="auto"/>
            <w:hideMark/>
          </w:tcPr>
          <w:p w14:paraId="4A68184C"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أ</w:t>
            </w:r>
            <w:r w:rsidRPr="0023587B">
              <w:rPr>
                <w:rFonts w:ascii="Tahoma" w:eastAsia="Times New Roman" w:hAnsi="Tahoma" w:cs="Tahoma"/>
                <w:sz w:val="17"/>
                <w:szCs w:val="17"/>
              </w:rPr>
              <w:t>-</w:t>
            </w:r>
          </w:p>
        </w:tc>
        <w:tc>
          <w:tcPr>
            <w:tcW w:w="0" w:type="auto"/>
            <w:gridSpan w:val="4"/>
            <w:hideMark/>
          </w:tcPr>
          <w:p w14:paraId="1678E771"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على الجهة المصدرة دعوة مجموعة مالكي الصكوك لعقد اجتماعهم الأول خلال شهر من انتهاء عملية التخصيص لانتخاب هيئة مالكي الصكوك وذلك عن طريق توجيه دعوة إلى مجموعة مالكي الصكوك ترسل بالبريد قبل (14) يوماً على الأقل من تاريخ عقد الاجتماع، وعلى الجهة المصدرة الإعلان عن هذا الاجتماع في احدى الصحف المحلية اليومية مرة واحدة على الاقل</w:t>
            </w:r>
            <w:r w:rsidRPr="0023587B">
              <w:rPr>
                <w:rFonts w:ascii="Tahoma" w:eastAsia="Times New Roman" w:hAnsi="Tahoma" w:cs="Tahoma"/>
                <w:sz w:val="17"/>
                <w:szCs w:val="17"/>
              </w:rPr>
              <w:t>.</w:t>
            </w:r>
          </w:p>
        </w:tc>
      </w:tr>
      <w:tr w:rsidR="0023587B" w:rsidRPr="0023587B" w14:paraId="240EC4F8" w14:textId="77777777">
        <w:trPr>
          <w:tblCellSpacing w:w="0" w:type="dxa"/>
        </w:trPr>
        <w:tc>
          <w:tcPr>
            <w:tcW w:w="0" w:type="auto"/>
            <w:hideMark/>
          </w:tcPr>
          <w:p w14:paraId="1A60D19E"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0F5648EF"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ب</w:t>
            </w:r>
            <w:r w:rsidRPr="0023587B">
              <w:rPr>
                <w:rFonts w:ascii="Tahoma" w:eastAsia="Times New Roman" w:hAnsi="Tahoma" w:cs="Tahoma"/>
                <w:sz w:val="17"/>
                <w:szCs w:val="17"/>
              </w:rPr>
              <w:t>-</w:t>
            </w:r>
          </w:p>
        </w:tc>
        <w:tc>
          <w:tcPr>
            <w:tcW w:w="0" w:type="auto"/>
            <w:gridSpan w:val="4"/>
            <w:hideMark/>
          </w:tcPr>
          <w:p w14:paraId="7C38A494"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يتم إعادة إنتخاب هيئة مالكي الصكوك سنوياً وذلك بعد مرور عام من تاريخ انتخابهم</w:t>
            </w:r>
            <w:r w:rsidRPr="0023587B">
              <w:rPr>
                <w:rFonts w:ascii="Tahoma" w:eastAsia="Times New Roman" w:hAnsi="Tahoma" w:cs="Tahoma"/>
                <w:sz w:val="17"/>
                <w:szCs w:val="17"/>
              </w:rPr>
              <w:t>.</w:t>
            </w:r>
          </w:p>
        </w:tc>
      </w:tr>
      <w:tr w:rsidR="0023587B" w:rsidRPr="0023587B" w14:paraId="07D96922" w14:textId="77777777">
        <w:trPr>
          <w:tblCellSpacing w:w="0" w:type="dxa"/>
        </w:trPr>
        <w:tc>
          <w:tcPr>
            <w:tcW w:w="0" w:type="auto"/>
            <w:hideMark/>
          </w:tcPr>
          <w:p w14:paraId="65A713AA"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55AA5C17"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4"/>
            <w:hideMark/>
          </w:tcPr>
          <w:p w14:paraId="039BB77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r>
      <w:tr w:rsidR="0023587B" w:rsidRPr="0023587B" w14:paraId="1FC7963B" w14:textId="77777777">
        <w:trPr>
          <w:tblCellSpacing w:w="0" w:type="dxa"/>
        </w:trPr>
        <w:tc>
          <w:tcPr>
            <w:tcW w:w="0" w:type="auto"/>
            <w:hideMark/>
          </w:tcPr>
          <w:p w14:paraId="3AA2F33A"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المادة</w:t>
            </w:r>
            <w:r w:rsidRPr="0023587B">
              <w:rPr>
                <w:rFonts w:ascii="Tahoma" w:eastAsia="Times New Roman" w:hAnsi="Tahoma" w:cs="Tahoma"/>
                <w:sz w:val="17"/>
                <w:szCs w:val="17"/>
              </w:rPr>
              <w:t xml:space="preserve"> (6)</w:t>
            </w:r>
          </w:p>
        </w:tc>
        <w:tc>
          <w:tcPr>
            <w:tcW w:w="0" w:type="auto"/>
            <w:hideMark/>
          </w:tcPr>
          <w:p w14:paraId="1859C28D"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أ</w:t>
            </w:r>
            <w:r w:rsidRPr="0023587B">
              <w:rPr>
                <w:rFonts w:ascii="Tahoma" w:eastAsia="Times New Roman" w:hAnsi="Tahoma" w:cs="Tahoma"/>
                <w:sz w:val="17"/>
                <w:szCs w:val="17"/>
              </w:rPr>
              <w:t>-</w:t>
            </w:r>
          </w:p>
        </w:tc>
        <w:tc>
          <w:tcPr>
            <w:tcW w:w="0" w:type="auto"/>
            <w:gridSpan w:val="4"/>
            <w:hideMark/>
          </w:tcPr>
          <w:p w14:paraId="468963D4"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يعقد الاجتماع الاول لهيئة مالكي الصكوك بدعوة من الجهة المصدرة خلال شهر من تاريخ انتخابهم وتنتخب في هذا الاجتماع من بين اعضائها رئيساً لها ونائباً للرئيس وتقوم هيئة مالكي الصكوك بتعين أميناً للسر</w:t>
            </w:r>
            <w:r w:rsidRPr="0023587B">
              <w:rPr>
                <w:rFonts w:ascii="Tahoma" w:eastAsia="Times New Roman" w:hAnsi="Tahoma" w:cs="Tahoma"/>
                <w:sz w:val="17"/>
                <w:szCs w:val="17"/>
              </w:rPr>
              <w:t>.</w:t>
            </w:r>
          </w:p>
        </w:tc>
      </w:tr>
      <w:tr w:rsidR="0023587B" w:rsidRPr="0023587B" w14:paraId="3194F856" w14:textId="77777777">
        <w:trPr>
          <w:tblCellSpacing w:w="0" w:type="dxa"/>
        </w:trPr>
        <w:tc>
          <w:tcPr>
            <w:tcW w:w="0" w:type="auto"/>
            <w:hideMark/>
          </w:tcPr>
          <w:p w14:paraId="46DB2395"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5FF0F646"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ب</w:t>
            </w:r>
            <w:r w:rsidRPr="0023587B">
              <w:rPr>
                <w:rFonts w:ascii="Tahoma" w:eastAsia="Times New Roman" w:hAnsi="Tahoma" w:cs="Tahoma"/>
                <w:sz w:val="17"/>
                <w:szCs w:val="17"/>
              </w:rPr>
              <w:t>-</w:t>
            </w:r>
          </w:p>
        </w:tc>
        <w:tc>
          <w:tcPr>
            <w:tcW w:w="0" w:type="auto"/>
            <w:gridSpan w:val="4"/>
            <w:hideMark/>
          </w:tcPr>
          <w:p w14:paraId="3A24D1E4"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لهيئة مالكي الصكوك الحق في حضور اجتماعات الجهة المصدرة ذات العلاقة بالصكوك، والحق في الاطلاع على أي وثائق او مستندات أو عقود تتعلق بالمشروع، وطلب التقارير والمعلومات التي تراها مناسبة من أي جهة مختصة، ويكون لهم حق المشاركة دون التصويت</w:t>
            </w:r>
            <w:r w:rsidRPr="0023587B">
              <w:rPr>
                <w:rFonts w:ascii="Tahoma" w:eastAsia="Times New Roman" w:hAnsi="Tahoma" w:cs="Tahoma"/>
                <w:sz w:val="17"/>
                <w:szCs w:val="17"/>
              </w:rPr>
              <w:t>.</w:t>
            </w:r>
          </w:p>
        </w:tc>
      </w:tr>
      <w:tr w:rsidR="0023587B" w:rsidRPr="0023587B" w14:paraId="68F44824" w14:textId="77777777">
        <w:trPr>
          <w:tblCellSpacing w:w="0" w:type="dxa"/>
        </w:trPr>
        <w:tc>
          <w:tcPr>
            <w:tcW w:w="0" w:type="auto"/>
            <w:hideMark/>
          </w:tcPr>
          <w:p w14:paraId="3B07D34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36415B68"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ج</w:t>
            </w:r>
            <w:r w:rsidRPr="0023587B">
              <w:rPr>
                <w:rFonts w:ascii="Tahoma" w:eastAsia="Times New Roman" w:hAnsi="Tahoma" w:cs="Tahoma"/>
                <w:sz w:val="17"/>
                <w:szCs w:val="17"/>
              </w:rPr>
              <w:t>-</w:t>
            </w:r>
          </w:p>
        </w:tc>
        <w:tc>
          <w:tcPr>
            <w:tcW w:w="0" w:type="auto"/>
            <w:gridSpan w:val="4"/>
            <w:hideMark/>
          </w:tcPr>
          <w:p w14:paraId="045C6DFD"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تقوم هيئة مالكي الصكوك بإعداد التقارير حول المشروع لعرضها على مجموعة مالكي الصكوك</w:t>
            </w:r>
            <w:r w:rsidRPr="0023587B">
              <w:rPr>
                <w:rFonts w:ascii="Tahoma" w:eastAsia="Times New Roman" w:hAnsi="Tahoma" w:cs="Tahoma"/>
                <w:sz w:val="17"/>
                <w:szCs w:val="17"/>
              </w:rPr>
              <w:t>.</w:t>
            </w:r>
          </w:p>
        </w:tc>
      </w:tr>
      <w:tr w:rsidR="0023587B" w:rsidRPr="0023587B" w14:paraId="7A63ACB6" w14:textId="77777777">
        <w:trPr>
          <w:tblCellSpacing w:w="0" w:type="dxa"/>
        </w:trPr>
        <w:tc>
          <w:tcPr>
            <w:tcW w:w="0" w:type="auto"/>
            <w:hideMark/>
          </w:tcPr>
          <w:p w14:paraId="7E8086FC"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23C75FB2"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د</w:t>
            </w:r>
            <w:r w:rsidRPr="0023587B">
              <w:rPr>
                <w:rFonts w:ascii="Tahoma" w:eastAsia="Times New Roman" w:hAnsi="Tahoma" w:cs="Tahoma"/>
                <w:sz w:val="17"/>
                <w:szCs w:val="17"/>
              </w:rPr>
              <w:t>-</w:t>
            </w:r>
          </w:p>
        </w:tc>
        <w:tc>
          <w:tcPr>
            <w:tcW w:w="0" w:type="auto"/>
            <w:gridSpan w:val="4"/>
            <w:hideMark/>
          </w:tcPr>
          <w:p w14:paraId="32AEE3BE"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يقوم رئيس هيئة مالكي الصكوك بالمهام التالية</w:t>
            </w:r>
            <w:r w:rsidRPr="0023587B">
              <w:rPr>
                <w:rFonts w:ascii="Tahoma" w:eastAsia="Times New Roman" w:hAnsi="Tahoma" w:cs="Tahoma"/>
                <w:sz w:val="17"/>
                <w:szCs w:val="17"/>
              </w:rPr>
              <w:t>:</w:t>
            </w:r>
          </w:p>
        </w:tc>
      </w:tr>
      <w:tr w:rsidR="0023587B" w:rsidRPr="0023587B" w14:paraId="451AC833" w14:textId="77777777">
        <w:trPr>
          <w:tblCellSpacing w:w="0" w:type="dxa"/>
        </w:trPr>
        <w:tc>
          <w:tcPr>
            <w:tcW w:w="0" w:type="auto"/>
            <w:hideMark/>
          </w:tcPr>
          <w:p w14:paraId="5CE5C74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761A4CFF"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6A08D5E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1-</w:t>
            </w:r>
          </w:p>
        </w:tc>
        <w:tc>
          <w:tcPr>
            <w:tcW w:w="0" w:type="auto"/>
            <w:gridSpan w:val="3"/>
            <w:hideMark/>
          </w:tcPr>
          <w:p w14:paraId="70032E7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دعوة مجموعة مالكي الصكوك وهيئة مالكي الصكوك لعقد اجتماعاتهم</w:t>
            </w:r>
            <w:r w:rsidRPr="0023587B">
              <w:rPr>
                <w:rFonts w:ascii="Tahoma" w:eastAsia="Times New Roman" w:hAnsi="Tahoma" w:cs="Tahoma"/>
                <w:sz w:val="17"/>
                <w:szCs w:val="17"/>
              </w:rPr>
              <w:t>.</w:t>
            </w:r>
          </w:p>
        </w:tc>
      </w:tr>
      <w:tr w:rsidR="0023587B" w:rsidRPr="0023587B" w14:paraId="32FE32A1" w14:textId="77777777">
        <w:trPr>
          <w:tblCellSpacing w:w="0" w:type="dxa"/>
        </w:trPr>
        <w:tc>
          <w:tcPr>
            <w:tcW w:w="0" w:type="auto"/>
            <w:hideMark/>
          </w:tcPr>
          <w:p w14:paraId="2F7F2A44"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3C852F1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5C6C94FE"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2-</w:t>
            </w:r>
          </w:p>
        </w:tc>
        <w:tc>
          <w:tcPr>
            <w:tcW w:w="0" w:type="auto"/>
            <w:gridSpan w:val="3"/>
            <w:hideMark/>
          </w:tcPr>
          <w:p w14:paraId="4C9CB5FB"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ترأس اجتماعات هيئة مالكي الصكوك واجتماعات مجموعة مالكي الصكوك</w:t>
            </w:r>
            <w:r w:rsidRPr="0023587B">
              <w:rPr>
                <w:rFonts w:ascii="Tahoma" w:eastAsia="Times New Roman" w:hAnsi="Tahoma" w:cs="Tahoma"/>
                <w:sz w:val="17"/>
                <w:szCs w:val="17"/>
              </w:rPr>
              <w:t>.</w:t>
            </w:r>
          </w:p>
        </w:tc>
      </w:tr>
      <w:tr w:rsidR="0023587B" w:rsidRPr="0023587B" w14:paraId="012B6960" w14:textId="77777777">
        <w:trPr>
          <w:tblCellSpacing w:w="0" w:type="dxa"/>
        </w:trPr>
        <w:tc>
          <w:tcPr>
            <w:tcW w:w="0" w:type="auto"/>
            <w:hideMark/>
          </w:tcPr>
          <w:p w14:paraId="5CE9192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75772F74"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7864751D"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3-</w:t>
            </w:r>
          </w:p>
        </w:tc>
        <w:tc>
          <w:tcPr>
            <w:tcW w:w="0" w:type="auto"/>
            <w:gridSpan w:val="3"/>
            <w:hideMark/>
          </w:tcPr>
          <w:p w14:paraId="40EDE307"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إعلام مجموعة مالكي الصكوك عن أي معلومات جوهرية تتوافر لدى هيئة مالكي الصكوك</w:t>
            </w:r>
            <w:r w:rsidRPr="0023587B">
              <w:rPr>
                <w:rFonts w:ascii="Tahoma" w:eastAsia="Times New Roman" w:hAnsi="Tahoma" w:cs="Tahoma"/>
                <w:sz w:val="17"/>
                <w:szCs w:val="17"/>
              </w:rPr>
              <w:t>.</w:t>
            </w:r>
          </w:p>
        </w:tc>
      </w:tr>
      <w:tr w:rsidR="0023587B" w:rsidRPr="0023587B" w14:paraId="2A3D4ED1" w14:textId="77777777">
        <w:trPr>
          <w:tblCellSpacing w:w="0" w:type="dxa"/>
        </w:trPr>
        <w:tc>
          <w:tcPr>
            <w:tcW w:w="0" w:type="auto"/>
            <w:hideMark/>
          </w:tcPr>
          <w:p w14:paraId="79763594"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46F26754"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5C72CA92"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4-</w:t>
            </w:r>
          </w:p>
        </w:tc>
        <w:tc>
          <w:tcPr>
            <w:tcW w:w="0" w:type="auto"/>
            <w:gridSpan w:val="3"/>
            <w:hideMark/>
          </w:tcPr>
          <w:p w14:paraId="3AD220B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إعلام هيئة الأوراق المالية والجهة المصدرة وأمين الإصدار بتشكيل هيئة مالكي الصكوك وتزويدهم بنسخ عن قراراتها</w:t>
            </w:r>
            <w:r w:rsidRPr="0023587B">
              <w:rPr>
                <w:rFonts w:ascii="Tahoma" w:eastAsia="Times New Roman" w:hAnsi="Tahoma" w:cs="Tahoma"/>
                <w:sz w:val="17"/>
                <w:szCs w:val="17"/>
              </w:rPr>
              <w:t>.</w:t>
            </w:r>
          </w:p>
        </w:tc>
      </w:tr>
      <w:tr w:rsidR="0023587B" w:rsidRPr="0023587B" w14:paraId="73D5F218" w14:textId="77777777">
        <w:trPr>
          <w:tblCellSpacing w:w="0" w:type="dxa"/>
        </w:trPr>
        <w:tc>
          <w:tcPr>
            <w:tcW w:w="0" w:type="auto"/>
            <w:hideMark/>
          </w:tcPr>
          <w:p w14:paraId="0D056EF6"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247E8E56"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26275136"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5-</w:t>
            </w:r>
          </w:p>
        </w:tc>
        <w:tc>
          <w:tcPr>
            <w:tcW w:w="0" w:type="auto"/>
            <w:gridSpan w:val="3"/>
            <w:hideMark/>
          </w:tcPr>
          <w:p w14:paraId="4D63418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إعلام مراقب عام الشركات بتشكيل هيئة مالكي الصكوك وتزويدهم بنسخ عن قراراتها في حال كانت الجهة المصدرة شركة</w:t>
            </w:r>
            <w:r w:rsidRPr="0023587B">
              <w:rPr>
                <w:rFonts w:ascii="Tahoma" w:eastAsia="Times New Roman" w:hAnsi="Tahoma" w:cs="Tahoma"/>
                <w:sz w:val="17"/>
                <w:szCs w:val="17"/>
              </w:rPr>
              <w:t>.</w:t>
            </w:r>
          </w:p>
        </w:tc>
      </w:tr>
      <w:tr w:rsidR="0023587B" w:rsidRPr="0023587B" w14:paraId="22585025" w14:textId="77777777">
        <w:trPr>
          <w:tblCellSpacing w:w="0" w:type="dxa"/>
        </w:trPr>
        <w:tc>
          <w:tcPr>
            <w:tcW w:w="0" w:type="auto"/>
            <w:hideMark/>
          </w:tcPr>
          <w:p w14:paraId="71B56DF0"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lastRenderedPageBreak/>
              <w:t> </w:t>
            </w:r>
          </w:p>
        </w:tc>
        <w:tc>
          <w:tcPr>
            <w:tcW w:w="0" w:type="auto"/>
            <w:hideMark/>
          </w:tcPr>
          <w:p w14:paraId="58478DB1"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4C13A2BB"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6-</w:t>
            </w:r>
          </w:p>
        </w:tc>
        <w:tc>
          <w:tcPr>
            <w:tcW w:w="0" w:type="auto"/>
            <w:gridSpan w:val="3"/>
            <w:hideMark/>
          </w:tcPr>
          <w:p w14:paraId="2856BB3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أي أعمال أخرى تكلفه بها مجموعة مالكي الصكوك خلال اجتماعاتها</w:t>
            </w:r>
            <w:r w:rsidRPr="0023587B">
              <w:rPr>
                <w:rFonts w:ascii="Tahoma" w:eastAsia="Times New Roman" w:hAnsi="Tahoma" w:cs="Tahoma"/>
                <w:sz w:val="17"/>
                <w:szCs w:val="17"/>
              </w:rPr>
              <w:t>.</w:t>
            </w:r>
          </w:p>
        </w:tc>
      </w:tr>
      <w:tr w:rsidR="0023587B" w:rsidRPr="0023587B" w14:paraId="503E5088" w14:textId="77777777">
        <w:trPr>
          <w:tblCellSpacing w:w="0" w:type="dxa"/>
        </w:trPr>
        <w:tc>
          <w:tcPr>
            <w:tcW w:w="0" w:type="auto"/>
            <w:hideMark/>
          </w:tcPr>
          <w:p w14:paraId="31077342"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05DD805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هـ</w:t>
            </w:r>
            <w:r w:rsidRPr="0023587B">
              <w:rPr>
                <w:rFonts w:ascii="Tahoma" w:eastAsia="Times New Roman" w:hAnsi="Tahoma" w:cs="Tahoma"/>
                <w:sz w:val="17"/>
                <w:szCs w:val="17"/>
              </w:rPr>
              <w:t>-</w:t>
            </w:r>
          </w:p>
        </w:tc>
        <w:tc>
          <w:tcPr>
            <w:tcW w:w="0" w:type="auto"/>
            <w:gridSpan w:val="4"/>
            <w:hideMark/>
          </w:tcPr>
          <w:p w14:paraId="1D909F5C"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يقوم نائب رئيس هيئة مالكي الصكوك بمهام الرئيس في حال غيابه</w:t>
            </w:r>
            <w:r w:rsidRPr="0023587B">
              <w:rPr>
                <w:rFonts w:ascii="Tahoma" w:eastAsia="Times New Roman" w:hAnsi="Tahoma" w:cs="Tahoma"/>
                <w:sz w:val="17"/>
                <w:szCs w:val="17"/>
              </w:rPr>
              <w:t>.</w:t>
            </w:r>
          </w:p>
        </w:tc>
      </w:tr>
      <w:tr w:rsidR="0023587B" w:rsidRPr="0023587B" w14:paraId="6E16D2E3" w14:textId="77777777">
        <w:trPr>
          <w:tblCellSpacing w:w="0" w:type="dxa"/>
        </w:trPr>
        <w:tc>
          <w:tcPr>
            <w:tcW w:w="0" w:type="auto"/>
            <w:hideMark/>
          </w:tcPr>
          <w:p w14:paraId="01A44F85"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178B5A31"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و</w:t>
            </w:r>
            <w:r w:rsidRPr="0023587B">
              <w:rPr>
                <w:rFonts w:ascii="Tahoma" w:eastAsia="Times New Roman" w:hAnsi="Tahoma" w:cs="Tahoma"/>
                <w:sz w:val="17"/>
                <w:szCs w:val="17"/>
              </w:rPr>
              <w:t>-</w:t>
            </w:r>
          </w:p>
        </w:tc>
        <w:tc>
          <w:tcPr>
            <w:tcW w:w="0" w:type="auto"/>
            <w:gridSpan w:val="4"/>
            <w:hideMark/>
          </w:tcPr>
          <w:p w14:paraId="580FB81B"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يقوم أمين السر بالمهام التالية</w:t>
            </w:r>
            <w:r w:rsidRPr="0023587B">
              <w:rPr>
                <w:rFonts w:ascii="Tahoma" w:eastAsia="Times New Roman" w:hAnsi="Tahoma" w:cs="Tahoma"/>
                <w:sz w:val="17"/>
                <w:szCs w:val="17"/>
              </w:rPr>
              <w:t>:</w:t>
            </w:r>
          </w:p>
        </w:tc>
      </w:tr>
      <w:tr w:rsidR="0023587B" w:rsidRPr="0023587B" w14:paraId="275C3D2F" w14:textId="77777777">
        <w:trPr>
          <w:tblCellSpacing w:w="0" w:type="dxa"/>
        </w:trPr>
        <w:tc>
          <w:tcPr>
            <w:tcW w:w="0" w:type="auto"/>
            <w:hideMark/>
          </w:tcPr>
          <w:p w14:paraId="7CA5465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6B88B625"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76C0A658"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1-</w:t>
            </w:r>
          </w:p>
        </w:tc>
        <w:tc>
          <w:tcPr>
            <w:tcW w:w="0" w:type="auto"/>
            <w:gridSpan w:val="3"/>
            <w:hideMark/>
          </w:tcPr>
          <w:p w14:paraId="57BA7661"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الاحتفاظ بنسخ عن جميع سجلات هيئة مالكي الصكوك ومجموعة مالكي الصكوك</w:t>
            </w:r>
            <w:r w:rsidRPr="0023587B">
              <w:rPr>
                <w:rFonts w:ascii="Tahoma" w:eastAsia="Times New Roman" w:hAnsi="Tahoma" w:cs="Tahoma"/>
                <w:sz w:val="17"/>
                <w:szCs w:val="17"/>
              </w:rPr>
              <w:t>.</w:t>
            </w:r>
          </w:p>
        </w:tc>
      </w:tr>
      <w:tr w:rsidR="0023587B" w:rsidRPr="0023587B" w14:paraId="28614D63" w14:textId="77777777">
        <w:trPr>
          <w:tblCellSpacing w:w="0" w:type="dxa"/>
        </w:trPr>
        <w:tc>
          <w:tcPr>
            <w:tcW w:w="0" w:type="auto"/>
            <w:hideMark/>
          </w:tcPr>
          <w:p w14:paraId="18A3F4AA"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64EDE74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15CDD67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2-</w:t>
            </w:r>
          </w:p>
        </w:tc>
        <w:tc>
          <w:tcPr>
            <w:tcW w:w="0" w:type="auto"/>
            <w:gridSpan w:val="3"/>
            <w:hideMark/>
          </w:tcPr>
          <w:p w14:paraId="14A8BCD7"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توجيه المراسلات لعقد اجتماعات هيئة مالكي الصكوك ومجموعة مالكي الصكوك والاحتفاظ بجميع المراسلات التي تخص هيئة مالكي الصكوك</w:t>
            </w:r>
            <w:r w:rsidRPr="0023587B">
              <w:rPr>
                <w:rFonts w:ascii="Tahoma" w:eastAsia="Times New Roman" w:hAnsi="Tahoma" w:cs="Tahoma"/>
                <w:sz w:val="17"/>
                <w:szCs w:val="17"/>
              </w:rPr>
              <w:t>.</w:t>
            </w:r>
          </w:p>
        </w:tc>
      </w:tr>
      <w:tr w:rsidR="0023587B" w:rsidRPr="0023587B" w14:paraId="0CB1E3B9" w14:textId="77777777">
        <w:trPr>
          <w:tblCellSpacing w:w="0" w:type="dxa"/>
        </w:trPr>
        <w:tc>
          <w:tcPr>
            <w:tcW w:w="0" w:type="auto"/>
            <w:hideMark/>
          </w:tcPr>
          <w:p w14:paraId="37E29B2B"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0B67900C"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1F0DE485"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3-</w:t>
            </w:r>
          </w:p>
        </w:tc>
        <w:tc>
          <w:tcPr>
            <w:tcW w:w="0" w:type="auto"/>
            <w:gridSpan w:val="3"/>
            <w:hideMark/>
          </w:tcPr>
          <w:p w14:paraId="730472B8"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أي مهام أخرى يكلفه بها رئيس هيئة مالكي الصكوك</w:t>
            </w:r>
            <w:r w:rsidRPr="0023587B">
              <w:rPr>
                <w:rFonts w:ascii="Tahoma" w:eastAsia="Times New Roman" w:hAnsi="Tahoma" w:cs="Tahoma"/>
                <w:sz w:val="17"/>
                <w:szCs w:val="17"/>
              </w:rPr>
              <w:t>.</w:t>
            </w:r>
          </w:p>
        </w:tc>
      </w:tr>
      <w:tr w:rsidR="0023587B" w:rsidRPr="0023587B" w14:paraId="4DBC8A1B" w14:textId="77777777">
        <w:trPr>
          <w:tblCellSpacing w:w="0" w:type="dxa"/>
        </w:trPr>
        <w:tc>
          <w:tcPr>
            <w:tcW w:w="0" w:type="auto"/>
            <w:hideMark/>
          </w:tcPr>
          <w:p w14:paraId="1F79F2D2"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24652820"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57C11230"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3"/>
            <w:hideMark/>
          </w:tcPr>
          <w:p w14:paraId="24E3AEFB"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r>
      <w:tr w:rsidR="0023587B" w:rsidRPr="0023587B" w14:paraId="23F2F0A5" w14:textId="77777777">
        <w:trPr>
          <w:tblCellSpacing w:w="0" w:type="dxa"/>
        </w:trPr>
        <w:tc>
          <w:tcPr>
            <w:tcW w:w="0" w:type="auto"/>
            <w:hideMark/>
          </w:tcPr>
          <w:p w14:paraId="550B0D1E"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المادة</w:t>
            </w:r>
            <w:r w:rsidRPr="0023587B">
              <w:rPr>
                <w:rFonts w:ascii="Tahoma" w:eastAsia="Times New Roman" w:hAnsi="Tahoma" w:cs="Tahoma"/>
                <w:sz w:val="17"/>
                <w:szCs w:val="17"/>
              </w:rPr>
              <w:t xml:space="preserve"> (7)</w:t>
            </w:r>
          </w:p>
        </w:tc>
        <w:tc>
          <w:tcPr>
            <w:tcW w:w="0" w:type="auto"/>
            <w:hideMark/>
          </w:tcPr>
          <w:p w14:paraId="2403138A"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أ</w:t>
            </w:r>
            <w:r w:rsidRPr="0023587B">
              <w:rPr>
                <w:rFonts w:ascii="Tahoma" w:eastAsia="Times New Roman" w:hAnsi="Tahoma" w:cs="Tahoma"/>
                <w:sz w:val="17"/>
                <w:szCs w:val="17"/>
              </w:rPr>
              <w:t>-</w:t>
            </w:r>
          </w:p>
        </w:tc>
        <w:tc>
          <w:tcPr>
            <w:tcW w:w="0" w:type="auto"/>
            <w:gridSpan w:val="4"/>
            <w:hideMark/>
          </w:tcPr>
          <w:p w14:paraId="25114E3B"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يعقد اجتماع مجموعة مالكي الصكوك مرة واحدة في السنة على الاقل بدعوة من رئيس هيئة مالكي الصكوك أو بناء على طلب ما لا يقل عن ثلث مالكي قيمة الصكوك المكتتب بها على أن يعقد هذا الاجتماع خلال الأشهر الأربعة التالية لانتهاء السنة المالية للمشروع وبحضور أمين الإصدار، ويرفق بالدعوة جدول الاعمال ويعلن عن الدعوة في صحيفة يومية محلية مرة واحدة على الاقل تصدر باللغة العربية، على ان يتم الاعلان قبل الموعد المحدد للاجتماع بسبعة أيام على الأقل</w:t>
            </w:r>
            <w:r w:rsidRPr="0023587B">
              <w:rPr>
                <w:rFonts w:ascii="Tahoma" w:eastAsia="Times New Roman" w:hAnsi="Tahoma" w:cs="Tahoma"/>
                <w:sz w:val="17"/>
                <w:szCs w:val="17"/>
              </w:rPr>
              <w:t>.</w:t>
            </w:r>
          </w:p>
        </w:tc>
      </w:tr>
      <w:tr w:rsidR="0023587B" w:rsidRPr="0023587B" w14:paraId="0BAC576A" w14:textId="77777777">
        <w:trPr>
          <w:tblCellSpacing w:w="0" w:type="dxa"/>
        </w:trPr>
        <w:tc>
          <w:tcPr>
            <w:tcW w:w="0" w:type="auto"/>
            <w:vAlign w:val="center"/>
            <w:hideMark/>
          </w:tcPr>
          <w:p w14:paraId="3A06C12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302D05DB"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ب</w:t>
            </w:r>
            <w:r w:rsidRPr="0023587B">
              <w:rPr>
                <w:rFonts w:ascii="Tahoma" w:eastAsia="Times New Roman" w:hAnsi="Tahoma" w:cs="Tahoma"/>
                <w:sz w:val="17"/>
                <w:szCs w:val="17"/>
              </w:rPr>
              <w:t>-</w:t>
            </w:r>
          </w:p>
        </w:tc>
        <w:tc>
          <w:tcPr>
            <w:tcW w:w="0" w:type="auto"/>
            <w:gridSpan w:val="4"/>
            <w:hideMark/>
          </w:tcPr>
          <w:p w14:paraId="4A4672BB"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يعتبر اجتماع مجموعة مالكي الصكوك قانونياً اذا حضره مالكو صكوك يمثلون أكثر من نصف الصكوك المكتتب بها وإذا لم يتوفر هذا النصاب بمضي ساعة من الموعد المحدد للاجتماع، يوجه رئيس هيئة مالكي الصكوك الدعوة لمجموعة مالكي الصكوك بعقد اجتماع ثانٍ خلال عشرة ايام من تاريخ الاجتماع الاول باعلان ينشر في صحيفة يومية محلية مرة واحدة على الاقل وقبل موعد الاجتماع بثلاثة ايام على الاقل ويعتبر الاجتماع الثاني قانونياً مهما بلغ عدد الصكوك التي يمثلها حاضرو الاجتماع</w:t>
            </w:r>
            <w:r w:rsidRPr="0023587B">
              <w:rPr>
                <w:rFonts w:ascii="Tahoma" w:eastAsia="Times New Roman" w:hAnsi="Tahoma" w:cs="Tahoma"/>
                <w:sz w:val="17"/>
                <w:szCs w:val="17"/>
              </w:rPr>
              <w:t>.</w:t>
            </w:r>
          </w:p>
        </w:tc>
      </w:tr>
      <w:tr w:rsidR="0023587B" w:rsidRPr="0023587B" w14:paraId="5BC73060" w14:textId="77777777">
        <w:trPr>
          <w:tblCellSpacing w:w="0" w:type="dxa"/>
        </w:trPr>
        <w:tc>
          <w:tcPr>
            <w:tcW w:w="0" w:type="auto"/>
            <w:vAlign w:val="center"/>
            <w:hideMark/>
          </w:tcPr>
          <w:p w14:paraId="6DA22B10"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015AEF71"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ج</w:t>
            </w:r>
            <w:r w:rsidRPr="0023587B">
              <w:rPr>
                <w:rFonts w:ascii="Tahoma" w:eastAsia="Times New Roman" w:hAnsi="Tahoma" w:cs="Tahoma"/>
                <w:sz w:val="17"/>
                <w:szCs w:val="17"/>
              </w:rPr>
              <w:t>-</w:t>
            </w:r>
          </w:p>
        </w:tc>
        <w:tc>
          <w:tcPr>
            <w:tcW w:w="0" w:type="auto"/>
            <w:gridSpan w:val="4"/>
            <w:hideMark/>
          </w:tcPr>
          <w:p w14:paraId="18A0617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تصدر قرارات مجموعة مالكي الصكوك بأكثرية مجموع الصكوك الممثله في الاجتماع</w:t>
            </w:r>
            <w:r w:rsidRPr="0023587B">
              <w:rPr>
                <w:rFonts w:ascii="Tahoma" w:eastAsia="Times New Roman" w:hAnsi="Tahoma" w:cs="Tahoma"/>
                <w:sz w:val="17"/>
                <w:szCs w:val="17"/>
              </w:rPr>
              <w:t>.</w:t>
            </w:r>
          </w:p>
        </w:tc>
      </w:tr>
      <w:tr w:rsidR="0023587B" w:rsidRPr="0023587B" w14:paraId="4F512834" w14:textId="77777777">
        <w:trPr>
          <w:tblCellSpacing w:w="0" w:type="dxa"/>
        </w:trPr>
        <w:tc>
          <w:tcPr>
            <w:tcW w:w="0" w:type="auto"/>
            <w:vAlign w:val="center"/>
            <w:hideMark/>
          </w:tcPr>
          <w:p w14:paraId="0397AFAD"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hideMark/>
          </w:tcPr>
          <w:p w14:paraId="6D3B4514"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4"/>
            <w:hideMark/>
          </w:tcPr>
          <w:p w14:paraId="15D60A2D"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r>
      <w:tr w:rsidR="0023587B" w:rsidRPr="0023587B" w14:paraId="763DADF2" w14:textId="77777777">
        <w:trPr>
          <w:tblCellSpacing w:w="0" w:type="dxa"/>
        </w:trPr>
        <w:tc>
          <w:tcPr>
            <w:tcW w:w="0" w:type="auto"/>
            <w:hideMark/>
          </w:tcPr>
          <w:p w14:paraId="77803425"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المادة</w:t>
            </w:r>
            <w:r w:rsidRPr="0023587B">
              <w:rPr>
                <w:rFonts w:ascii="Tahoma" w:eastAsia="Times New Roman" w:hAnsi="Tahoma" w:cs="Tahoma"/>
                <w:sz w:val="17"/>
                <w:szCs w:val="17"/>
              </w:rPr>
              <w:t xml:space="preserve"> (8)</w:t>
            </w:r>
          </w:p>
        </w:tc>
        <w:tc>
          <w:tcPr>
            <w:tcW w:w="0" w:type="auto"/>
            <w:gridSpan w:val="5"/>
            <w:hideMark/>
          </w:tcPr>
          <w:p w14:paraId="0C5D66CE"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إذا تم الاشتباه من خلال المعلومات التي يقوم أمين الاصدار بتزويدها لهيئة مالكي الصكوك او تبين لهم بأن الجهة المصدرة قد خالفت تعليمات اصدار صكوك التمويل الاسلامي وتسجيلها أو الأحكام المذكورة في نشرة الإصدار فلهيئة مالكي الصكوك مطالبة الجهة المصدرة تزويدها خطياً بتوضيحات بخصوص المخالفة المشتبه بها، وعلى هيئة مالكي الصكوك اعلام هيئة الأوراق المالية خلال مدة أقصاها يوم العمل التالي من تسلمها للرد بواقع الحال</w:t>
            </w:r>
            <w:r w:rsidRPr="0023587B">
              <w:rPr>
                <w:rFonts w:ascii="Tahoma" w:eastAsia="Times New Roman" w:hAnsi="Tahoma" w:cs="Tahoma"/>
                <w:sz w:val="17"/>
                <w:szCs w:val="17"/>
              </w:rPr>
              <w:t>.</w:t>
            </w:r>
          </w:p>
        </w:tc>
      </w:tr>
      <w:tr w:rsidR="0023587B" w:rsidRPr="0023587B" w14:paraId="04D0E212" w14:textId="77777777">
        <w:trPr>
          <w:tblCellSpacing w:w="0" w:type="dxa"/>
        </w:trPr>
        <w:tc>
          <w:tcPr>
            <w:tcW w:w="0" w:type="auto"/>
            <w:vAlign w:val="center"/>
            <w:hideMark/>
          </w:tcPr>
          <w:p w14:paraId="37471733"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5"/>
            <w:hideMark/>
          </w:tcPr>
          <w:p w14:paraId="3D51C3CA"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r>
      <w:tr w:rsidR="0023587B" w:rsidRPr="0023587B" w14:paraId="54694C2B" w14:textId="77777777">
        <w:trPr>
          <w:tblCellSpacing w:w="0" w:type="dxa"/>
        </w:trPr>
        <w:tc>
          <w:tcPr>
            <w:tcW w:w="0" w:type="auto"/>
            <w:hideMark/>
          </w:tcPr>
          <w:p w14:paraId="5C7D7D2B"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المادة</w:t>
            </w:r>
            <w:r w:rsidRPr="0023587B">
              <w:rPr>
                <w:rFonts w:ascii="Tahoma" w:eastAsia="Times New Roman" w:hAnsi="Tahoma" w:cs="Tahoma"/>
                <w:sz w:val="17"/>
                <w:szCs w:val="17"/>
              </w:rPr>
              <w:t xml:space="preserve"> (9)</w:t>
            </w:r>
          </w:p>
        </w:tc>
        <w:tc>
          <w:tcPr>
            <w:tcW w:w="0" w:type="auto"/>
            <w:gridSpan w:val="5"/>
            <w:hideMark/>
          </w:tcPr>
          <w:p w14:paraId="5537B00A" w14:textId="77777777" w:rsidR="0023587B" w:rsidRPr="0023587B" w:rsidRDefault="0023587B" w:rsidP="0023587B">
            <w:pPr>
              <w:bidi/>
              <w:spacing w:after="0" w:line="240" w:lineRule="auto"/>
              <w:jc w:val="both"/>
              <w:rPr>
                <w:rFonts w:ascii="Tahoma" w:eastAsia="Times New Roman" w:hAnsi="Tahoma" w:cs="Tahoma"/>
                <w:sz w:val="17"/>
                <w:szCs w:val="17"/>
              </w:rPr>
            </w:pPr>
            <w:r w:rsidRPr="0023587B">
              <w:rPr>
                <w:rFonts w:ascii="Tahoma" w:eastAsia="Times New Roman" w:hAnsi="Tahoma" w:cs="Tahoma"/>
                <w:sz w:val="17"/>
                <w:szCs w:val="17"/>
                <w:rtl/>
              </w:rPr>
              <w:t>على الجهة المصدرة اعلام هيئة مالكي الصكوك وأمين الإصدار عن أي بيانات أو معلومات قد تؤثر تأثيراً جوهرياً على الصكوك او على سير انجاز المشروع وعن الاجراءات التي اتخذتها لمواجهة ذلك ويتم هذا الاعلام خلال فترة ثلاث ايام عمل من تاريخ توافر المعلومة، وذلك دون الاخلال بالافصاح عن المعلومات الجوهرية التي تقدم الى هيئة الاوراق المالية المطلوب بموجب قانون الاوراق المالية والانظمة والتعليمات والقرارات الصادرة بمقتضاه</w:t>
            </w:r>
            <w:r w:rsidRPr="0023587B">
              <w:rPr>
                <w:rFonts w:ascii="Tahoma" w:eastAsia="Times New Roman" w:hAnsi="Tahoma" w:cs="Tahoma"/>
                <w:sz w:val="17"/>
                <w:szCs w:val="17"/>
              </w:rPr>
              <w:t>.</w:t>
            </w:r>
          </w:p>
        </w:tc>
      </w:tr>
      <w:tr w:rsidR="0023587B" w:rsidRPr="0023587B" w14:paraId="6F187A43" w14:textId="77777777">
        <w:trPr>
          <w:tblCellSpacing w:w="0" w:type="dxa"/>
        </w:trPr>
        <w:tc>
          <w:tcPr>
            <w:tcW w:w="0" w:type="auto"/>
            <w:vAlign w:val="center"/>
            <w:hideMark/>
          </w:tcPr>
          <w:p w14:paraId="669BF3F9"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c>
          <w:tcPr>
            <w:tcW w:w="0" w:type="auto"/>
            <w:gridSpan w:val="5"/>
            <w:hideMark/>
          </w:tcPr>
          <w:p w14:paraId="07EB75F2"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Pr>
              <w:t> </w:t>
            </w:r>
          </w:p>
        </w:tc>
      </w:tr>
      <w:tr w:rsidR="0023587B" w:rsidRPr="0023587B" w14:paraId="5C986A7E" w14:textId="77777777">
        <w:trPr>
          <w:tblCellSpacing w:w="0" w:type="dxa"/>
        </w:trPr>
        <w:tc>
          <w:tcPr>
            <w:tcW w:w="0" w:type="auto"/>
            <w:vAlign w:val="center"/>
            <w:hideMark/>
          </w:tcPr>
          <w:p w14:paraId="191742C5"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المادة</w:t>
            </w:r>
            <w:r w:rsidRPr="0023587B">
              <w:rPr>
                <w:rFonts w:ascii="Tahoma" w:eastAsia="Times New Roman" w:hAnsi="Tahoma" w:cs="Tahoma"/>
                <w:sz w:val="17"/>
                <w:szCs w:val="17"/>
              </w:rPr>
              <w:t xml:space="preserve"> (10)</w:t>
            </w:r>
          </w:p>
        </w:tc>
        <w:tc>
          <w:tcPr>
            <w:tcW w:w="0" w:type="auto"/>
            <w:gridSpan w:val="5"/>
            <w:hideMark/>
          </w:tcPr>
          <w:p w14:paraId="2C693EBC" w14:textId="77777777" w:rsidR="0023587B" w:rsidRPr="0023587B" w:rsidRDefault="0023587B" w:rsidP="0023587B">
            <w:pPr>
              <w:bidi/>
              <w:spacing w:after="0" w:line="240" w:lineRule="auto"/>
              <w:rPr>
                <w:rFonts w:ascii="Tahoma" w:eastAsia="Times New Roman" w:hAnsi="Tahoma" w:cs="Tahoma"/>
                <w:sz w:val="17"/>
                <w:szCs w:val="17"/>
              </w:rPr>
            </w:pPr>
            <w:r w:rsidRPr="0023587B">
              <w:rPr>
                <w:rFonts w:ascii="Tahoma" w:eastAsia="Times New Roman" w:hAnsi="Tahoma" w:cs="Tahoma"/>
                <w:sz w:val="17"/>
                <w:szCs w:val="17"/>
                <w:rtl/>
              </w:rPr>
              <w:t>تحدد نفقات اللازمة لهيئة مالكي الصكوك في نشرة الاصدار</w:t>
            </w:r>
          </w:p>
        </w:tc>
      </w:tr>
    </w:tbl>
    <w:p w14:paraId="5E3A4674" w14:textId="77777777" w:rsidR="00C2707C" w:rsidRDefault="0002637F"/>
    <w:sectPr w:rsidR="00C2707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87B"/>
    <w:rsid w:val="0002637F"/>
    <w:rsid w:val="0023587B"/>
    <w:rsid w:val="00247B49"/>
    <w:rsid w:val="009D1C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A53E"/>
  <w15:chartTrackingRefBased/>
  <w15:docId w15:val="{5771923E-17E7-44F8-904A-67F2CC9C7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0211024">
      <w:bodyDiv w:val="1"/>
      <w:marLeft w:val="0"/>
      <w:marRight w:val="0"/>
      <w:marTop w:val="0"/>
      <w:marBottom w:val="0"/>
      <w:divBdr>
        <w:top w:val="none" w:sz="0" w:space="0" w:color="auto"/>
        <w:left w:val="none" w:sz="0" w:space="0" w:color="auto"/>
        <w:bottom w:val="none" w:sz="0" w:space="0" w:color="auto"/>
        <w:right w:val="none" w:sz="0" w:space="0" w:color="auto"/>
      </w:divBdr>
      <w:divsChild>
        <w:div w:id="651370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962</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saleh F. raqqad</dc:creator>
  <cp:keywords/>
  <dc:description/>
  <cp:lastModifiedBy>Hussain Hammadneh</cp:lastModifiedBy>
  <cp:revision>2</cp:revision>
  <dcterms:created xsi:type="dcterms:W3CDTF">2023-07-09T09:45:00Z</dcterms:created>
  <dcterms:modified xsi:type="dcterms:W3CDTF">2023-07-09T09:45:00Z</dcterms:modified>
</cp:coreProperties>
</file>